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5D027" w14:textId="77777777" w:rsidR="00C802EA" w:rsidRPr="00F86C6F" w:rsidRDefault="00C802EA" w:rsidP="00C802EA">
      <w:pPr>
        <w:widowControl/>
        <w:jc w:val="center"/>
        <w:rPr>
          <w:rFonts w:asciiTheme="majorEastAsia" w:eastAsiaTheme="majorEastAsia" w:hAnsiTheme="majorEastAsia" w:cs="新細明體"/>
          <w:kern w:val="0"/>
        </w:rPr>
      </w:pPr>
      <w:bookmarkStart w:id="0" w:name="_GoBack"/>
      <w:bookmarkEnd w:id="0"/>
      <w:r w:rsidRPr="00F86C6F">
        <w:rPr>
          <w:rFonts w:asciiTheme="majorEastAsia" w:eastAsiaTheme="majorEastAsia" w:hAnsiTheme="majorEastAsia" w:cs="新細明體" w:hint="eastAsia"/>
          <w:b/>
          <w:bCs/>
          <w:color w:val="000000"/>
          <w:kern w:val="0"/>
          <w:sz w:val="32"/>
          <w:szCs w:val="32"/>
        </w:rPr>
        <w:t>桃園市永續發展與環境教育輔導團113年度推展活動系列</w:t>
      </w:r>
    </w:p>
    <w:p w14:paraId="4B7F3844" w14:textId="1673DB7A" w:rsidR="00C802EA" w:rsidRPr="00F86C6F" w:rsidRDefault="00C802EA"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b/>
          <w:bCs/>
          <w:color w:val="000000"/>
          <w:kern w:val="0"/>
          <w:sz w:val="32"/>
          <w:szCs w:val="32"/>
        </w:rPr>
        <w:t>113年度桃園在埤圳</w:t>
      </w:r>
      <w:r w:rsidR="00663B5D">
        <w:rPr>
          <w:rFonts w:asciiTheme="majorEastAsia" w:eastAsiaTheme="majorEastAsia" w:hAnsiTheme="majorEastAsia" w:cs="標楷體" w:hint="eastAsia"/>
          <w:b/>
          <w:bCs/>
          <w:color w:val="000000"/>
          <w:kern w:val="0"/>
          <w:sz w:val="32"/>
          <w:szCs w:val="32"/>
        </w:rPr>
        <w:t>道</w:t>
      </w:r>
      <w:r w:rsidRPr="00F86C6F">
        <w:rPr>
          <w:rFonts w:asciiTheme="majorEastAsia" w:eastAsiaTheme="majorEastAsia" w:hAnsiTheme="majorEastAsia" w:cs="標楷體" w:hint="eastAsia"/>
          <w:b/>
          <w:bCs/>
          <w:color w:val="000000"/>
          <w:kern w:val="0"/>
          <w:sz w:val="32"/>
          <w:szCs w:val="32"/>
        </w:rPr>
        <w:t>環境生態教師研習計畫</w:t>
      </w:r>
    </w:p>
    <w:p w14:paraId="6A9E6935"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32"/>
          <w:szCs w:val="32"/>
        </w:rPr>
        <w:t>一、</w:t>
      </w:r>
      <w:r w:rsidRPr="00F86C6F">
        <w:rPr>
          <w:rFonts w:asciiTheme="majorEastAsia" w:eastAsiaTheme="majorEastAsia" w:hAnsiTheme="majorEastAsia" w:cs="標楷體" w:hint="eastAsia"/>
          <w:color w:val="000000"/>
          <w:kern w:val="0"/>
          <w:sz w:val="28"/>
          <w:szCs w:val="28"/>
        </w:rPr>
        <w:t>依據：</w:t>
      </w:r>
      <w:r w:rsidRPr="00F86C6F">
        <w:rPr>
          <w:rFonts w:asciiTheme="majorEastAsia" w:eastAsiaTheme="majorEastAsia" w:hAnsiTheme="majorEastAsia" w:cs="Times New Roman" w:hint="eastAsia"/>
          <w:color w:val="000000"/>
          <w:kern w:val="0"/>
        </w:rPr>
        <w:t> </w:t>
      </w:r>
    </w:p>
    <w:p w14:paraId="1323858D" w14:textId="14C8F0D7" w:rsidR="00F86C6F" w:rsidRPr="00F86C6F" w:rsidRDefault="00F86C6F"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教育部112年8月31日臺教資(六)字第1122703451號函「教育部113年度</w:t>
      </w:r>
      <w:r w:rsidRPr="00F86C6F">
        <w:rPr>
          <w:rFonts w:asciiTheme="majorEastAsia" w:eastAsiaTheme="majorEastAsia" w:hAnsiTheme="majorEastAsia" w:cs="標楷體" w:hint="eastAsia"/>
          <w:color w:val="000000"/>
          <w:kern w:val="0"/>
        </w:rPr>
        <w:t>補助地方</w:t>
      </w:r>
    </w:p>
    <w:p w14:paraId="5A3714A8" w14:textId="61ACF256" w:rsidR="00C802EA" w:rsidRPr="00F86C6F" w:rsidRDefault="00F86C6F"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政府辦理環境教育輔導小組計畫」辦理。</w:t>
      </w:r>
    </w:p>
    <w:p w14:paraId="2555C553" w14:textId="77777777" w:rsidR="00F86C6F" w:rsidRDefault="00F86C6F"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桃園市「環境教育行動方案」暨「桃園市112-115年永續發展與環境教育中</w:t>
      </w:r>
      <w:r w:rsidRPr="00F86C6F">
        <w:rPr>
          <w:rFonts w:asciiTheme="majorEastAsia" w:eastAsiaTheme="majorEastAsia" w:hAnsiTheme="majorEastAsia" w:cs="標楷體" w:hint="eastAsia"/>
          <w:color w:val="000000"/>
          <w:kern w:val="0"/>
        </w:rPr>
        <w:t>長程計</w:t>
      </w:r>
    </w:p>
    <w:p w14:paraId="0E205B48" w14:textId="40829319" w:rsidR="00C802EA" w:rsidRPr="00F86C6F" w:rsidRDefault="00F86C6F" w:rsidP="00C802EA">
      <w:pPr>
        <w:widowControl/>
        <w:rPr>
          <w:rFonts w:asciiTheme="majorEastAsia" w:eastAsiaTheme="majorEastAsia" w:hAnsiTheme="majorEastAsia" w:cs="新細明體"/>
          <w:kern w:val="0"/>
        </w:rPr>
      </w:pPr>
      <w:r>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畫</w:t>
      </w:r>
      <w:r w:rsidR="00C802EA" w:rsidRPr="00F86C6F">
        <w:rPr>
          <w:rFonts w:asciiTheme="majorEastAsia" w:eastAsiaTheme="majorEastAsia" w:hAnsiTheme="majorEastAsia" w:cs="標楷體" w:hint="eastAsia"/>
          <w:color w:val="000000"/>
          <w:kern w:val="0"/>
        </w:rPr>
        <w:t>」辦理。</w:t>
      </w:r>
    </w:p>
    <w:p w14:paraId="0A5AA25D" w14:textId="1E1372F1" w:rsidR="00C802EA" w:rsidRPr="00F86C6F" w:rsidRDefault="00F86C6F"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（三）</w:t>
      </w:r>
      <w:r w:rsidR="00C802EA" w:rsidRPr="00F86C6F">
        <w:rPr>
          <w:rFonts w:asciiTheme="majorEastAsia" w:eastAsiaTheme="majorEastAsia" w:hAnsiTheme="majorEastAsia" w:cs="標楷體" w:hint="eastAsia"/>
          <w:color w:val="000000"/>
          <w:kern w:val="0"/>
        </w:rPr>
        <w:t>113年桃園市永續發展與環境教育輔導團工作計畫辦理。</w:t>
      </w:r>
    </w:p>
    <w:p w14:paraId="52138F05"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二、目的：</w:t>
      </w:r>
    </w:p>
    <w:p w14:paraId="5362865C" w14:textId="77777777" w:rsidR="000A2067"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（一）認識埤圳植物生態</w:t>
      </w:r>
      <w:r w:rsidR="000A2067" w:rsidRPr="00F86C6F">
        <w:rPr>
          <w:rFonts w:asciiTheme="majorEastAsia" w:eastAsiaTheme="majorEastAsia" w:hAnsiTheme="majorEastAsia" w:cs="標楷體" w:hint="eastAsia"/>
          <w:color w:val="000000"/>
          <w:kern w:val="0"/>
        </w:rPr>
        <w:t>進行</w:t>
      </w:r>
      <w:r w:rsidRPr="00F86C6F">
        <w:rPr>
          <w:rFonts w:asciiTheme="majorEastAsia" w:eastAsiaTheme="majorEastAsia" w:hAnsiTheme="majorEastAsia" w:cs="標楷體" w:hint="eastAsia"/>
          <w:color w:val="000000"/>
          <w:kern w:val="0"/>
        </w:rPr>
        <w:t>手作應用</w:t>
      </w:r>
      <w:r w:rsidR="000A2067" w:rsidRPr="00F86C6F">
        <w:rPr>
          <w:rFonts w:asciiTheme="majorEastAsia" w:eastAsiaTheme="majorEastAsia" w:hAnsiTheme="majorEastAsia" w:cs="標楷體" w:hint="eastAsia"/>
          <w:color w:val="000000"/>
          <w:kern w:val="0"/>
        </w:rPr>
        <w:t>活動</w:t>
      </w:r>
      <w:r w:rsidRPr="00F86C6F">
        <w:rPr>
          <w:rFonts w:asciiTheme="majorEastAsia" w:eastAsiaTheme="majorEastAsia" w:hAnsiTheme="majorEastAsia" w:cs="標楷體" w:hint="eastAsia"/>
          <w:color w:val="000000"/>
          <w:kern w:val="0"/>
        </w:rPr>
        <w:t>，體認埤圳生態之美</w:t>
      </w:r>
      <w:r w:rsidR="000A2067" w:rsidRPr="00F86C6F">
        <w:rPr>
          <w:rFonts w:asciiTheme="majorEastAsia" w:eastAsiaTheme="majorEastAsia" w:hAnsiTheme="majorEastAsia" w:cs="標楷體" w:hint="eastAsia"/>
          <w:color w:val="000000"/>
          <w:kern w:val="0"/>
        </w:rPr>
        <w:t>與生活結合</w:t>
      </w:r>
      <w:r w:rsidRPr="00F86C6F">
        <w:rPr>
          <w:rFonts w:asciiTheme="majorEastAsia" w:eastAsiaTheme="majorEastAsia" w:hAnsiTheme="majorEastAsia" w:cs="標楷體" w:hint="eastAsia"/>
          <w:color w:val="000000"/>
          <w:kern w:val="0"/>
        </w:rPr>
        <w:t>。</w:t>
      </w:r>
    </w:p>
    <w:p w14:paraId="05C96592"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（二）經由生態專業解說及生態</w:t>
      </w:r>
      <w:r w:rsidR="000A2067" w:rsidRPr="00F86C6F">
        <w:rPr>
          <w:rFonts w:asciiTheme="majorEastAsia" w:eastAsiaTheme="majorEastAsia" w:hAnsiTheme="majorEastAsia" w:cs="標楷體" w:hint="eastAsia"/>
          <w:color w:val="000000"/>
          <w:kern w:val="0"/>
        </w:rPr>
        <w:t>探訪</w:t>
      </w:r>
      <w:r w:rsidRPr="00F86C6F">
        <w:rPr>
          <w:rFonts w:asciiTheme="majorEastAsia" w:eastAsiaTheme="majorEastAsia" w:hAnsiTheme="majorEastAsia" w:cs="標楷體" w:hint="eastAsia"/>
          <w:color w:val="000000"/>
          <w:kern w:val="0"/>
        </w:rPr>
        <w:t>活動，深入了解桃園</w:t>
      </w:r>
      <w:r w:rsidR="00E32F8A" w:rsidRPr="00F86C6F">
        <w:rPr>
          <w:rFonts w:asciiTheme="majorEastAsia" w:eastAsiaTheme="majorEastAsia" w:hAnsiTheme="majorEastAsia" w:cs="標楷體" w:hint="eastAsia"/>
          <w:color w:val="000000"/>
          <w:kern w:val="0"/>
        </w:rPr>
        <w:t>在地</w:t>
      </w:r>
      <w:r w:rsidRPr="00F86C6F">
        <w:rPr>
          <w:rFonts w:asciiTheme="majorEastAsia" w:eastAsiaTheme="majorEastAsia" w:hAnsiTheme="majorEastAsia" w:cs="標楷體" w:hint="eastAsia"/>
          <w:color w:val="000000"/>
          <w:kern w:val="0"/>
        </w:rPr>
        <w:t>埤圳道環境。</w:t>
      </w:r>
    </w:p>
    <w:p w14:paraId="1A4A45F8" w14:textId="77777777" w:rsidR="00C802EA"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（三）建構專業社群進行生態研究，</w:t>
      </w:r>
      <w:r w:rsidR="00E32F8A" w:rsidRPr="00F86C6F">
        <w:rPr>
          <w:rFonts w:asciiTheme="majorEastAsia" w:eastAsiaTheme="majorEastAsia" w:hAnsiTheme="majorEastAsia" w:cs="標楷體" w:hint="eastAsia"/>
          <w:color w:val="000000"/>
          <w:kern w:val="0"/>
        </w:rPr>
        <w:t>鼓勵教師</w:t>
      </w:r>
      <w:r w:rsidRPr="00F86C6F">
        <w:rPr>
          <w:rFonts w:asciiTheme="majorEastAsia" w:eastAsiaTheme="majorEastAsia" w:hAnsiTheme="majorEastAsia" w:cs="標楷體" w:hint="eastAsia"/>
          <w:color w:val="000000"/>
          <w:kern w:val="0"/>
        </w:rPr>
        <w:t>發展在地教學活動。</w:t>
      </w:r>
    </w:p>
    <w:p w14:paraId="2E6AE9DA" w14:textId="77777777" w:rsidR="00E32F8A" w:rsidRPr="00F86C6F" w:rsidRDefault="00E32F8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（四）透過生態環境觀察，探究氣候變遷造成全球暖化與水資源匱乏議題。</w:t>
      </w:r>
    </w:p>
    <w:p w14:paraId="569A10DB"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三、辦理單位：</w:t>
      </w:r>
    </w:p>
    <w:p w14:paraId="6F859864" w14:textId="77777777" w:rsidR="00C802EA" w:rsidRPr="00F86C6F" w:rsidRDefault="005E6E31"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指導單位：教育部</w:t>
      </w:r>
    </w:p>
    <w:p w14:paraId="733437AD" w14:textId="77777777" w:rsidR="00C802EA" w:rsidRPr="00F86C6F" w:rsidRDefault="00D24B65" w:rsidP="00C802EA">
      <w:pPr>
        <w:widowControl/>
        <w:rPr>
          <w:rFonts w:asciiTheme="majorEastAsia" w:eastAsiaTheme="majorEastAsia" w:hAnsiTheme="majorEastAsia" w:cs="新細明體"/>
          <w:kern w:val="0"/>
        </w:rPr>
      </w:pPr>
      <w:r w:rsidRPr="00F86C6F">
        <w:rPr>
          <w:rFonts w:asciiTheme="majorEastAsia" w:eastAsiaTheme="majorEastAsia" w:hAnsiTheme="majorEastAsia" w:cs="新細明體" w:hint="eastAsia"/>
          <w:kern w:val="0"/>
        </w:rPr>
        <w:t>（二）</w:t>
      </w:r>
      <w:r w:rsidR="00C802EA" w:rsidRPr="00F86C6F">
        <w:rPr>
          <w:rFonts w:asciiTheme="majorEastAsia" w:eastAsiaTheme="majorEastAsia" w:hAnsiTheme="majorEastAsia" w:cs="標楷體" w:hint="eastAsia"/>
          <w:color w:val="000000"/>
          <w:kern w:val="0"/>
        </w:rPr>
        <w:t>主辦單位</w:t>
      </w:r>
      <w:r w:rsidR="00C802EA" w:rsidRPr="00F86C6F">
        <w:rPr>
          <w:rFonts w:asciiTheme="majorEastAsia" w:eastAsiaTheme="majorEastAsia" w:hAnsiTheme="majorEastAsia" w:cs="標楷體" w:hint="eastAsia"/>
          <w:b/>
          <w:bCs/>
          <w:color w:val="000000"/>
          <w:kern w:val="0"/>
        </w:rPr>
        <w:t>：</w:t>
      </w:r>
      <w:r w:rsidR="00C802EA" w:rsidRPr="00F86C6F">
        <w:rPr>
          <w:rFonts w:asciiTheme="majorEastAsia" w:eastAsiaTheme="majorEastAsia" w:hAnsiTheme="majorEastAsia" w:cs="標楷體" w:hint="eastAsia"/>
          <w:color w:val="000000"/>
          <w:kern w:val="0"/>
        </w:rPr>
        <w:t>桃園市政府教育局</w:t>
      </w:r>
    </w:p>
    <w:p w14:paraId="3548D1B9"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w:t>
      </w:r>
      <w:r w:rsidR="00F630FE" w:rsidRPr="00F86C6F">
        <w:rPr>
          <w:rFonts w:asciiTheme="majorEastAsia" w:eastAsiaTheme="majorEastAsia" w:hAnsiTheme="majorEastAsia" w:cs="標楷體" w:hint="eastAsia"/>
          <w:color w:val="000000"/>
          <w:kern w:val="0"/>
        </w:rPr>
        <w:t>三</w:t>
      </w:r>
      <w:r w:rsidRPr="00F86C6F">
        <w:rPr>
          <w:rFonts w:asciiTheme="majorEastAsia" w:eastAsiaTheme="majorEastAsia" w:hAnsiTheme="majorEastAsia" w:cs="標楷體" w:hint="eastAsia"/>
          <w:color w:val="000000"/>
          <w:kern w:val="0"/>
        </w:rPr>
        <w:t>）承辦單位：龜山國小、桃園市永續發展與環境教育輔導團</w:t>
      </w:r>
    </w:p>
    <w:p w14:paraId="45A27302" w14:textId="3DC9D4C5"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四、活動日期：</w:t>
      </w:r>
      <w:r w:rsidRPr="00F86C6F">
        <w:rPr>
          <w:rFonts w:asciiTheme="majorEastAsia" w:eastAsiaTheme="majorEastAsia" w:hAnsiTheme="majorEastAsia" w:cs="標楷體" w:hint="eastAsia"/>
          <w:color w:val="000000"/>
          <w:kern w:val="0"/>
        </w:rPr>
        <w:t>113年</w:t>
      </w:r>
      <w:r w:rsidR="00962F9C">
        <w:rPr>
          <w:rFonts w:asciiTheme="majorEastAsia" w:eastAsiaTheme="majorEastAsia" w:hAnsiTheme="majorEastAsia" w:cs="標楷體" w:hint="eastAsia"/>
          <w:color w:val="000000"/>
          <w:kern w:val="0"/>
        </w:rPr>
        <w:t>11</w:t>
      </w:r>
      <w:r w:rsidRPr="00F86C6F">
        <w:rPr>
          <w:rFonts w:asciiTheme="majorEastAsia" w:eastAsiaTheme="majorEastAsia" w:hAnsiTheme="majorEastAsia" w:cs="標楷體" w:hint="eastAsia"/>
          <w:color w:val="000000"/>
          <w:kern w:val="0"/>
        </w:rPr>
        <w:t>月</w:t>
      </w:r>
      <w:r w:rsidR="001B246E">
        <w:rPr>
          <w:rFonts w:asciiTheme="majorEastAsia" w:eastAsiaTheme="majorEastAsia" w:hAnsiTheme="majorEastAsia" w:cs="標楷體" w:hint="eastAsia"/>
          <w:color w:val="000000"/>
          <w:kern w:val="0"/>
        </w:rPr>
        <w:t>2</w:t>
      </w:r>
      <w:r w:rsidRPr="00F86C6F">
        <w:rPr>
          <w:rFonts w:asciiTheme="majorEastAsia" w:eastAsiaTheme="majorEastAsia" w:hAnsiTheme="majorEastAsia" w:cs="標楷體" w:hint="eastAsia"/>
          <w:color w:val="000000"/>
          <w:kern w:val="0"/>
        </w:rPr>
        <w:t>日</w:t>
      </w:r>
      <w:r w:rsidR="00962F9C">
        <w:rPr>
          <w:rFonts w:asciiTheme="majorEastAsia" w:eastAsiaTheme="majorEastAsia" w:hAnsiTheme="majorEastAsia" w:cs="標楷體" w:hint="eastAsia"/>
          <w:color w:val="000000"/>
          <w:kern w:val="0"/>
        </w:rPr>
        <w:t>(星期六)</w:t>
      </w:r>
    </w:p>
    <w:p w14:paraId="0422F48A" w14:textId="42CA3A4E"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五、活動地點</w:t>
      </w:r>
      <w:r w:rsidRPr="00F86C6F">
        <w:rPr>
          <w:rFonts w:asciiTheme="majorEastAsia" w:eastAsiaTheme="majorEastAsia" w:hAnsiTheme="majorEastAsia" w:cs="標楷體" w:hint="eastAsia"/>
          <w:color w:val="000000"/>
          <w:kern w:val="0"/>
        </w:rPr>
        <w:t>：</w:t>
      </w:r>
      <w:r w:rsidR="00962F9C" w:rsidRPr="00596C7D">
        <w:rPr>
          <w:rFonts w:ascii="新細明體" w:hAnsi="新細明體" w:cs="標楷體" w:hint="eastAsia"/>
          <w:color w:val="000000"/>
          <w:kern w:val="0"/>
        </w:rPr>
        <w:t>石門水庫</w:t>
      </w:r>
      <w:r w:rsidR="00962F9C">
        <w:rPr>
          <w:rFonts w:ascii="新細明體" w:hAnsi="新細明體" w:cs="標楷體" w:hint="eastAsia"/>
          <w:color w:val="000000"/>
          <w:kern w:val="0"/>
        </w:rPr>
        <w:t>(戶外生態遊湖)</w:t>
      </w:r>
      <w:r w:rsidR="00962F9C" w:rsidRPr="00F86C6F">
        <w:rPr>
          <w:rFonts w:asciiTheme="majorEastAsia" w:eastAsiaTheme="majorEastAsia" w:hAnsiTheme="majorEastAsia" w:cs="標楷體" w:hint="eastAsia"/>
          <w:color w:val="000000"/>
          <w:kern w:val="0"/>
          <w:shd w:val="clear" w:color="auto" w:fill="FFFFFF"/>
        </w:rPr>
        <w:t>、</w:t>
      </w:r>
      <w:r w:rsidR="00962F9C" w:rsidRPr="00596C7D">
        <w:t>十一份園區石門集會堂</w:t>
      </w:r>
      <w:r w:rsidR="00962F9C">
        <w:rPr>
          <w:rFonts w:hint="eastAsia"/>
        </w:rPr>
        <w:t>(</w:t>
      </w:r>
      <w:r w:rsidR="00962F9C">
        <w:rPr>
          <w:rFonts w:hint="eastAsia"/>
        </w:rPr>
        <w:t>室內課程及手作</w:t>
      </w:r>
      <w:r w:rsidR="00962F9C">
        <w:rPr>
          <w:rFonts w:hint="eastAsia"/>
        </w:rPr>
        <w:t>)</w:t>
      </w:r>
    </w:p>
    <w:p w14:paraId="4C0BF952" w14:textId="6C50DAD4" w:rsidR="00C802EA"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sz w:val="28"/>
          <w:szCs w:val="28"/>
        </w:rPr>
        <w:t>六、活動對象</w:t>
      </w:r>
      <w:r w:rsidRPr="00F86C6F">
        <w:rPr>
          <w:rFonts w:asciiTheme="majorEastAsia" w:eastAsiaTheme="majorEastAsia" w:hAnsiTheme="majorEastAsia" w:cs="標楷體" w:hint="eastAsia"/>
          <w:color w:val="000000"/>
          <w:kern w:val="0"/>
        </w:rPr>
        <w:t>：凡本市國中小教師，對埤圳生態教育推展有興趣者皆可報名</w:t>
      </w:r>
      <w:r w:rsidR="00F86C6F" w:rsidRPr="00F86C6F">
        <w:rPr>
          <w:rFonts w:asciiTheme="majorEastAsia" w:eastAsiaTheme="majorEastAsia" w:hAnsiTheme="majorEastAsia" w:cs="標楷體" w:hint="eastAsia"/>
          <w:color w:val="000000"/>
          <w:kern w:val="0"/>
        </w:rPr>
        <w:t xml:space="preserve">參加。                </w:t>
      </w:r>
    </w:p>
    <w:p w14:paraId="0268988F" w14:textId="77777777" w:rsidR="00514721" w:rsidRPr="00F86C6F" w:rsidRDefault="00514721"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七、報名事宜：</w:t>
      </w:r>
    </w:p>
    <w:p w14:paraId="3FD66663" w14:textId="18EF5031" w:rsidR="00F86C6F" w:rsidRPr="00F86C6F" w:rsidRDefault="00C802EA" w:rsidP="00514721">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（一）參加人員請逕上教師專業發展研習系統-龜山國小項下登錄報名，依報名</w:t>
      </w:r>
      <w:r w:rsidR="00F86C6F" w:rsidRPr="00F86C6F">
        <w:rPr>
          <w:rFonts w:asciiTheme="majorEastAsia" w:eastAsiaTheme="majorEastAsia" w:hAnsiTheme="majorEastAsia" w:cs="標楷體" w:hint="eastAsia"/>
          <w:color w:val="000000"/>
          <w:kern w:val="0"/>
        </w:rPr>
        <w:t>先後順序額</w:t>
      </w:r>
    </w:p>
    <w:p w14:paraId="01B14A4B" w14:textId="3C9C2797" w:rsidR="00C802EA" w:rsidRPr="00F86C6F" w:rsidRDefault="00F86C6F" w:rsidP="00514721">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滿(每場次</w:t>
      </w:r>
      <w:r w:rsidR="00962F9C">
        <w:rPr>
          <w:rFonts w:asciiTheme="majorEastAsia" w:eastAsiaTheme="majorEastAsia" w:hAnsiTheme="majorEastAsia" w:cs="標楷體" w:hint="eastAsia"/>
          <w:color w:val="000000"/>
          <w:kern w:val="0"/>
        </w:rPr>
        <w:t>38</w:t>
      </w:r>
      <w:r w:rsidR="00C802EA" w:rsidRPr="00F86C6F">
        <w:rPr>
          <w:rFonts w:asciiTheme="majorEastAsia" w:eastAsiaTheme="majorEastAsia" w:hAnsiTheme="majorEastAsia" w:cs="標楷體" w:hint="eastAsia"/>
          <w:color w:val="000000"/>
          <w:kern w:val="0"/>
        </w:rPr>
        <w:t>名)為止。</w:t>
      </w:r>
    </w:p>
    <w:p w14:paraId="097BD666" w14:textId="77777777" w:rsidR="00C802EA" w:rsidRPr="00F86C6F" w:rsidRDefault="00514721" w:rsidP="00514721">
      <w:pPr>
        <w:widowControl/>
        <w:textAlignment w:val="baseline"/>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 研習時數：</w:t>
      </w:r>
      <w:r w:rsidR="007C4638" w:rsidRPr="00F86C6F">
        <w:rPr>
          <w:rFonts w:asciiTheme="majorEastAsia" w:eastAsiaTheme="majorEastAsia" w:hAnsiTheme="majorEastAsia" w:cs="標楷體" w:hint="eastAsia"/>
          <w:color w:val="000000"/>
          <w:kern w:val="0"/>
        </w:rPr>
        <w:t>每場次</w:t>
      </w:r>
      <w:r w:rsidR="00C802EA" w:rsidRPr="00F86C6F">
        <w:rPr>
          <w:rFonts w:asciiTheme="majorEastAsia" w:eastAsiaTheme="majorEastAsia" w:hAnsiTheme="majorEastAsia" w:cs="標楷體" w:hint="eastAsia"/>
          <w:color w:val="000000"/>
          <w:kern w:val="0"/>
        </w:rPr>
        <w:t>全程參與者，核發研習時數6小時。</w:t>
      </w:r>
    </w:p>
    <w:p w14:paraId="6EDCC58A" w14:textId="77777777" w:rsidR="00C802EA" w:rsidRPr="00F86C6F" w:rsidRDefault="00C802EA" w:rsidP="00C802EA">
      <w:pPr>
        <w:widowControl/>
        <w:spacing w:before="12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八、活動內容與課程大綱</w:t>
      </w:r>
    </w:p>
    <w:p w14:paraId="26932415" w14:textId="77777777" w:rsidR="00C802EA" w:rsidRPr="00F86C6F" w:rsidRDefault="00C802EA" w:rsidP="00C802EA">
      <w:pPr>
        <w:widowControl/>
        <w:ind w:firstLine="48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hd w:val="clear" w:color="auto" w:fill="FFFFFF"/>
        </w:rPr>
        <w:t>桃園素有「千塘之鄉」的美名，綿密分佈的埤塘及水圳，數量之多、密度之高，是世界上其它地區少有之景觀。此一埤圳網絡系統與桃園臺地特殊的地質、地形息息相關，是整合水庫、河川、埤塘與水圳所建構而成的人文自然地景，不僅具有百年的歷史，也建構出桃園臺地特殊的自然生態體系與聚落生活文化。</w:t>
      </w:r>
    </w:p>
    <w:p w14:paraId="75DBFF16" w14:textId="77777777" w:rsidR="00C802EA" w:rsidRPr="00F86C6F" w:rsidRDefault="00C802EA" w:rsidP="00C802EA">
      <w:pPr>
        <w:widowControl/>
        <w:ind w:firstLine="48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hd w:val="clear" w:color="auto" w:fill="FFFFFF"/>
        </w:rPr>
        <w:lastRenderedPageBreak/>
        <w:t>教育基本法明定教育的目的：</w:t>
      </w:r>
      <w:r w:rsidRPr="00F86C6F">
        <w:rPr>
          <w:rFonts w:asciiTheme="majorEastAsia" w:eastAsiaTheme="majorEastAsia" w:hAnsiTheme="majorEastAsia" w:cs="標楷體" w:hint="eastAsia"/>
          <w:color w:val="000000"/>
          <w:kern w:val="0"/>
        </w:rPr>
        <w:t>以培養人民健全人格、民主素養、法治觀</w:t>
      </w:r>
      <w:r w:rsidRPr="00F86C6F">
        <w:rPr>
          <w:rFonts w:asciiTheme="majorEastAsia" w:eastAsiaTheme="majorEastAsia" w:hAnsiTheme="majorEastAsia" w:cs="新細明體" w:hint="eastAsia"/>
          <w:color w:val="000000"/>
          <w:kern w:val="0"/>
        </w:rPr>
        <w:t>念</w:t>
      </w:r>
      <w:r w:rsidRPr="00F86C6F">
        <w:rPr>
          <w:rFonts w:asciiTheme="majorEastAsia" w:eastAsiaTheme="majorEastAsia" w:hAnsiTheme="majorEastAsia" w:cs="標楷體" w:hint="eastAsia"/>
          <w:color w:val="000000"/>
          <w:kern w:val="0"/>
        </w:rPr>
        <w:t>、人文涵養、愛國教育、鄉土關懷、資訊知能、強健體魄及思考、判斷與創造能</w:t>
      </w:r>
      <w:r w:rsidRPr="00F86C6F">
        <w:rPr>
          <w:rFonts w:asciiTheme="majorEastAsia" w:eastAsiaTheme="majorEastAsia" w:hAnsiTheme="majorEastAsia" w:cs="新細明體" w:hint="eastAsia"/>
          <w:color w:val="000000"/>
          <w:kern w:val="0"/>
        </w:rPr>
        <w:t>力</w:t>
      </w:r>
      <w:r w:rsidRPr="00F86C6F">
        <w:rPr>
          <w:rFonts w:asciiTheme="majorEastAsia" w:eastAsiaTheme="majorEastAsia" w:hAnsiTheme="majorEastAsia" w:cs="標楷體" w:hint="eastAsia"/>
          <w:color w:val="000000"/>
          <w:kern w:val="0"/>
        </w:rPr>
        <w:t>，並促進其對基本人權之尊重、生態環境之保護及對</w:t>
      </w:r>
      <w:r w:rsidRPr="00F86C6F">
        <w:rPr>
          <w:rFonts w:asciiTheme="majorEastAsia" w:eastAsiaTheme="majorEastAsia" w:hAnsiTheme="majorEastAsia" w:cs="新細明體" w:hint="eastAsia"/>
          <w:color w:val="000000"/>
          <w:kern w:val="0"/>
        </w:rPr>
        <w:t>不</w:t>
      </w:r>
      <w:r w:rsidRPr="00F86C6F">
        <w:rPr>
          <w:rFonts w:asciiTheme="majorEastAsia" w:eastAsiaTheme="majorEastAsia" w:hAnsiTheme="majorEastAsia" w:cs="標楷體" w:hint="eastAsia"/>
          <w:color w:val="000000"/>
          <w:kern w:val="0"/>
        </w:rPr>
        <w:t>同國家、族群、性別、宗教、文化之瞭解與關懷。綜上，認識所在的桃園生態環境，具備環境素養並習得關懷、保育的重要核心價值，為推動在地環境教育重要的內容之一。</w:t>
      </w:r>
    </w:p>
    <w:p w14:paraId="13D5D772" w14:textId="26C3BF55"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1100E2" w:rsidRPr="00F86C6F">
        <w:rPr>
          <w:rFonts w:asciiTheme="majorEastAsia" w:eastAsiaTheme="majorEastAsia" w:hAnsiTheme="majorEastAsia" w:cs="標楷體"/>
          <w:color w:val="000000"/>
          <w:kern w:val="0"/>
        </w:rPr>
        <w:t xml:space="preserve"> </w:t>
      </w:r>
      <w:r w:rsidR="00F86C6F" w:rsidRPr="00F86C6F">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過去幾年，桃園市永續發展與環境教育輔導團即針對桃園市境內的大小埤塘進行了多場次的戶外教育，參與的師生皆有豐碩的收穫。而對連結埤塘的圳道部分較少著墨，為此將桃園兩個重要的圳道系統：桃園大圳、石門大圳也列為踏查學習的重要目標。踏查的重點，除了水利工程、環境生態以外，周遭的人文地景、埤塘產業，因為受氣候變遷、全球暖化、水資源匱乏等影響，埤圳在新世代有的新功能也都會一併加以關心。</w:t>
      </w:r>
    </w:p>
    <w:p w14:paraId="150FA028" w14:textId="30572444" w:rsidR="00962F9C" w:rsidRPr="00F86C6F" w:rsidRDefault="00C802EA" w:rsidP="00962F9C">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 九、課程流程</w:t>
      </w:r>
      <w:r w:rsidR="00962F9C">
        <w:rPr>
          <w:rFonts w:asciiTheme="majorEastAsia" w:eastAsiaTheme="majorEastAsia" w:hAnsiTheme="majorEastAsia" w:cs="標楷體" w:hint="eastAsia"/>
          <w:color w:val="000000"/>
          <w:kern w:val="0"/>
          <w:sz w:val="28"/>
          <w:szCs w:val="28"/>
        </w:rPr>
        <w:t>(第3場次)</w:t>
      </w:r>
      <w:r w:rsidRPr="00F86C6F">
        <w:rPr>
          <w:rFonts w:asciiTheme="majorEastAsia" w:eastAsiaTheme="majorEastAsia" w:hAnsiTheme="majorEastAsia" w:cs="標楷體" w:hint="eastAsia"/>
          <w:color w:val="000000"/>
          <w:kern w:val="0"/>
          <w:sz w:val="28"/>
          <w:szCs w:val="28"/>
        </w:rPr>
        <w:t>：</w:t>
      </w:r>
      <w:r w:rsidRPr="00F86C6F">
        <w:rPr>
          <w:rFonts w:asciiTheme="majorEastAsia" w:eastAsiaTheme="majorEastAsia" w:hAnsiTheme="majorEastAsia" w:cs="標楷體" w:hint="eastAsia"/>
          <w:b/>
          <w:bCs/>
          <w:color w:val="000000"/>
          <w:kern w:val="0"/>
        </w:rPr>
        <w:t xml:space="preserve">      </w:t>
      </w:r>
      <w:r w:rsidR="00F86C6F" w:rsidRPr="00F86C6F">
        <w:rPr>
          <w:rFonts w:asciiTheme="majorEastAsia" w:eastAsiaTheme="majorEastAsia" w:hAnsiTheme="majorEastAsia" w:cs="標楷體" w:hint="eastAsia"/>
          <w:b/>
          <w:bCs/>
          <w:color w:val="000000"/>
          <w:kern w:val="0"/>
        </w:rPr>
        <w:t xml:space="preserve">        </w:t>
      </w:r>
    </w:p>
    <w:tbl>
      <w:tblPr>
        <w:tblW w:w="9417" w:type="dxa"/>
        <w:tblCellMar>
          <w:top w:w="15" w:type="dxa"/>
          <w:left w:w="15" w:type="dxa"/>
          <w:bottom w:w="15" w:type="dxa"/>
          <w:right w:w="15" w:type="dxa"/>
        </w:tblCellMar>
        <w:tblLook w:val="04A0" w:firstRow="1" w:lastRow="0" w:firstColumn="1" w:lastColumn="0" w:noHBand="0" w:noVBand="1"/>
      </w:tblPr>
      <w:tblGrid>
        <w:gridCol w:w="1723"/>
        <w:gridCol w:w="3377"/>
        <w:gridCol w:w="1756"/>
        <w:gridCol w:w="1756"/>
        <w:gridCol w:w="805"/>
      </w:tblGrid>
      <w:tr w:rsidR="00962F9C" w:rsidRPr="00962F9C" w14:paraId="5369A9CA" w14:textId="77777777" w:rsidTr="00962F9C">
        <w:trPr>
          <w:trHeight w:val="396"/>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FC9C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時間</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C36A0" w14:textId="1186F99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第3</w:t>
            </w:r>
            <w:r>
              <w:rPr>
                <w:rFonts w:ascii="新細明體" w:hAnsi="新細明體" w:cs="標楷體" w:hint="eastAsia"/>
                <w:color w:val="000000"/>
                <w:kern w:val="0"/>
              </w:rPr>
              <w:t>場次</w:t>
            </w:r>
          </w:p>
          <w:p w14:paraId="5A786A78"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113年11月2日(六)</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8996F55"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地點</w:t>
            </w:r>
          </w:p>
          <w:p w14:paraId="115105BF" w14:textId="77777777" w:rsidR="00962F9C" w:rsidRPr="00962F9C" w:rsidRDefault="00962F9C" w:rsidP="00246AFC">
            <w:pPr>
              <w:widowControl/>
              <w:adjustRightInd w:val="0"/>
              <w:snapToGrid w:val="0"/>
              <w:jc w:val="center"/>
              <w:rPr>
                <w:rFonts w:ascii="新細明體" w:hAnsi="新細明體" w:cs="新細明體"/>
                <w:kern w:val="0"/>
              </w:rPr>
            </w:pPr>
          </w:p>
        </w:tc>
        <w:tc>
          <w:tcPr>
            <w:tcW w:w="1756" w:type="dxa"/>
            <w:tcBorders>
              <w:top w:val="single" w:sz="4" w:space="0" w:color="000000"/>
              <w:left w:val="single" w:sz="4" w:space="0" w:color="auto"/>
              <w:bottom w:val="single" w:sz="4" w:space="0" w:color="000000"/>
              <w:right w:val="single" w:sz="4" w:space="0" w:color="000000"/>
            </w:tcBorders>
            <w:vAlign w:val="center"/>
          </w:tcPr>
          <w:p w14:paraId="6C56192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主講人/</w:t>
            </w:r>
          </w:p>
          <w:p w14:paraId="3E0F997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主持人</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7EB81A"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學習時數</w:t>
            </w:r>
          </w:p>
        </w:tc>
      </w:tr>
      <w:tr w:rsidR="00962F9C" w:rsidRPr="00962F9C" w14:paraId="025EC5EB" w14:textId="77777777" w:rsidTr="00962F9C">
        <w:trPr>
          <w:trHeight w:val="432"/>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A39D67"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0</w:t>
            </w:r>
            <w:r w:rsidRPr="00962F9C">
              <w:rPr>
                <w:rFonts w:ascii="新細明體" w:hAnsi="新細明體" w:cs="標楷體"/>
                <w:color w:val="000000"/>
                <w:kern w:val="0"/>
              </w:rPr>
              <w:t>7</w:t>
            </w:r>
            <w:r w:rsidRPr="00962F9C">
              <w:rPr>
                <w:rFonts w:ascii="新細明體" w:hAnsi="新細明體" w:cs="標楷體" w:hint="eastAsia"/>
                <w:color w:val="000000"/>
                <w:kern w:val="0"/>
              </w:rPr>
              <w:t>:</w:t>
            </w:r>
            <w:r w:rsidRPr="00962F9C">
              <w:rPr>
                <w:rFonts w:ascii="新細明體" w:hAnsi="新細明體" w:cs="標楷體"/>
                <w:color w:val="000000"/>
                <w:kern w:val="0"/>
              </w:rPr>
              <w:t>4</w:t>
            </w:r>
            <w:r w:rsidRPr="00962F9C">
              <w:rPr>
                <w:rFonts w:ascii="新細明體" w:hAnsi="新細明體" w:cs="標楷體" w:hint="eastAsia"/>
                <w:color w:val="000000"/>
                <w:kern w:val="0"/>
              </w:rPr>
              <w:t>0~0</w:t>
            </w:r>
            <w:r w:rsidRPr="00962F9C">
              <w:rPr>
                <w:rFonts w:ascii="新細明體" w:hAnsi="新細明體" w:cs="標楷體"/>
                <w:color w:val="000000"/>
                <w:kern w:val="0"/>
              </w:rPr>
              <w:t>8</w:t>
            </w:r>
            <w:r w:rsidRPr="00962F9C">
              <w:rPr>
                <w:rFonts w:ascii="新細明體" w:hAnsi="新細明體" w:cs="標楷體" w:hint="eastAsia"/>
                <w:color w:val="000000"/>
                <w:kern w:val="0"/>
              </w:rPr>
              <w:t>:00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DA24EC"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報到</w:t>
            </w:r>
          </w:p>
          <w:p w14:paraId="1DC76DE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集合搭遊覽車</w:t>
            </w:r>
          </w:p>
        </w:tc>
        <w:tc>
          <w:tcPr>
            <w:tcW w:w="175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06CF9CEC"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平興國小</w:t>
            </w:r>
          </w:p>
        </w:tc>
        <w:tc>
          <w:tcPr>
            <w:tcW w:w="1756" w:type="dxa"/>
            <w:tcBorders>
              <w:top w:val="single" w:sz="4" w:space="0" w:color="000000"/>
              <w:left w:val="single" w:sz="4" w:space="0" w:color="auto"/>
              <w:bottom w:val="single" w:sz="4" w:space="0" w:color="auto"/>
              <w:right w:val="single" w:sz="4" w:space="0" w:color="000000"/>
            </w:tcBorders>
            <w:vAlign w:val="center"/>
          </w:tcPr>
          <w:p w14:paraId="65C3BC16"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輔導團團隊</w:t>
            </w:r>
          </w:p>
        </w:tc>
        <w:tc>
          <w:tcPr>
            <w:tcW w:w="8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113743B" w14:textId="77777777" w:rsidR="00962F9C" w:rsidRPr="00962F9C" w:rsidRDefault="00962F9C" w:rsidP="00246AFC">
            <w:pPr>
              <w:widowControl/>
              <w:adjustRightInd w:val="0"/>
              <w:snapToGrid w:val="0"/>
              <w:rPr>
                <w:rFonts w:ascii="新細明體" w:hAnsi="新細明體" w:cs="新細明體"/>
                <w:kern w:val="0"/>
              </w:rPr>
            </w:pPr>
          </w:p>
        </w:tc>
      </w:tr>
      <w:tr w:rsidR="00962F9C" w:rsidRPr="00962F9C" w14:paraId="74DF18EE" w14:textId="77777777" w:rsidTr="00962F9C">
        <w:trPr>
          <w:trHeight w:val="363"/>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B6A9E"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0</w:t>
            </w:r>
            <w:r w:rsidRPr="00962F9C">
              <w:rPr>
                <w:rFonts w:ascii="新細明體" w:hAnsi="新細明體" w:cs="標楷體"/>
                <w:color w:val="000000"/>
                <w:kern w:val="0"/>
              </w:rPr>
              <w:t>8:00</w:t>
            </w:r>
            <w:r w:rsidRPr="00962F9C">
              <w:rPr>
                <w:rFonts w:ascii="新細明體" w:hAnsi="新細明體" w:cs="標楷體" w:hint="eastAsia"/>
                <w:color w:val="000000"/>
                <w:kern w:val="0"/>
              </w:rPr>
              <w:t>~08:50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5E340"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石門水庫生態解說</w:t>
            </w:r>
          </w:p>
        </w:tc>
        <w:tc>
          <w:tcPr>
            <w:tcW w:w="175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653BF364" w14:textId="77777777" w:rsidR="00962F9C" w:rsidRPr="00962F9C" w:rsidRDefault="00962F9C" w:rsidP="00246AFC">
            <w:pPr>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遊覽車上</w:t>
            </w:r>
          </w:p>
        </w:tc>
        <w:tc>
          <w:tcPr>
            <w:tcW w:w="1756" w:type="dxa"/>
            <w:tcBorders>
              <w:top w:val="single" w:sz="4" w:space="0" w:color="auto"/>
              <w:left w:val="single" w:sz="4" w:space="0" w:color="auto"/>
              <w:bottom w:val="single" w:sz="4" w:space="0" w:color="000000"/>
              <w:right w:val="single" w:sz="4" w:space="0" w:color="000000"/>
            </w:tcBorders>
            <w:vAlign w:val="center"/>
          </w:tcPr>
          <w:p w14:paraId="47F53C7D" w14:textId="77777777" w:rsidR="00962F9C" w:rsidRPr="00962F9C" w:rsidRDefault="00962F9C" w:rsidP="00246AFC">
            <w:pPr>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王派鋒老師</w:t>
            </w:r>
          </w:p>
        </w:tc>
        <w:tc>
          <w:tcPr>
            <w:tcW w:w="8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E563D"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新細明體" w:hint="eastAsia"/>
                <w:kern w:val="0"/>
              </w:rPr>
              <w:t>1</w:t>
            </w:r>
          </w:p>
        </w:tc>
      </w:tr>
      <w:tr w:rsidR="00962F9C" w:rsidRPr="00962F9C" w14:paraId="14B1378E" w14:textId="77777777" w:rsidTr="00962F9C">
        <w:trPr>
          <w:trHeight w:val="419"/>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CC5A3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09:00~12:00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D1432" w14:textId="77777777" w:rsidR="00962F9C" w:rsidRPr="00962F9C" w:rsidRDefault="00962F9C" w:rsidP="00246AFC">
            <w:pPr>
              <w:widowControl/>
              <w:adjustRightInd w:val="0"/>
              <w:snapToGrid w:val="0"/>
              <w:jc w:val="center"/>
            </w:pPr>
            <w:r w:rsidRPr="00962F9C">
              <w:rPr>
                <w:rFonts w:hint="eastAsia"/>
              </w:rPr>
              <w:t>乘船</w:t>
            </w:r>
            <w:r w:rsidRPr="00962F9C">
              <w:t>遊石門水庫</w:t>
            </w:r>
          </w:p>
          <w:p w14:paraId="71EC8872"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登溪口吊橋、薑母島</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A3B65CB" w14:textId="77777777" w:rsidR="00962F9C" w:rsidRPr="00962F9C" w:rsidRDefault="00962F9C" w:rsidP="00246AFC">
            <w:pPr>
              <w:widowControl/>
              <w:adjustRightInd w:val="0"/>
              <w:snapToGrid w:val="0"/>
              <w:jc w:val="center"/>
            </w:pPr>
            <w:r w:rsidRPr="00962F9C">
              <w:rPr>
                <w:rFonts w:hint="eastAsia"/>
              </w:rPr>
              <w:t>阿姆坪碼頭</w:t>
            </w:r>
          </w:p>
          <w:p w14:paraId="73BCD14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石門水庫</w:t>
            </w:r>
          </w:p>
        </w:tc>
        <w:tc>
          <w:tcPr>
            <w:tcW w:w="1756" w:type="dxa"/>
            <w:tcBorders>
              <w:top w:val="single" w:sz="4" w:space="0" w:color="000000"/>
              <w:left w:val="single" w:sz="4" w:space="0" w:color="auto"/>
              <w:bottom w:val="single" w:sz="4" w:space="0" w:color="000000"/>
              <w:right w:val="single" w:sz="4" w:space="0" w:color="000000"/>
            </w:tcBorders>
            <w:vAlign w:val="center"/>
          </w:tcPr>
          <w:p w14:paraId="2DB52A92"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王派鋒老師</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EE91A"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3</w:t>
            </w:r>
          </w:p>
        </w:tc>
      </w:tr>
      <w:tr w:rsidR="00962F9C" w:rsidRPr="00962F9C" w14:paraId="112A073E" w14:textId="77777777" w:rsidTr="00962F9C">
        <w:trPr>
          <w:trHeight w:val="419"/>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D036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12:00~13:00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83E77" w14:textId="77777777" w:rsidR="00962F9C" w:rsidRPr="00962F9C" w:rsidRDefault="00962F9C" w:rsidP="00246AFC">
            <w:pPr>
              <w:widowControl/>
              <w:adjustRightInd w:val="0"/>
              <w:snapToGrid w:val="0"/>
              <w:jc w:val="center"/>
            </w:pPr>
            <w:r w:rsidRPr="00962F9C">
              <w:rPr>
                <w:rFonts w:hint="eastAsia"/>
              </w:rPr>
              <w:t>午餐</w:t>
            </w:r>
            <w:r w:rsidRPr="00962F9C">
              <w:rPr>
                <w:rFonts w:hint="eastAsia"/>
              </w:rPr>
              <w:t>-</w:t>
            </w:r>
            <w:r w:rsidRPr="00962F9C">
              <w:t>低碳飲食</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7312FFA"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新細明體" w:hint="eastAsia"/>
                <w:kern w:val="0"/>
              </w:rPr>
              <w:t>餐廳</w:t>
            </w:r>
          </w:p>
        </w:tc>
        <w:tc>
          <w:tcPr>
            <w:tcW w:w="1756" w:type="dxa"/>
            <w:tcBorders>
              <w:top w:val="single" w:sz="4" w:space="0" w:color="000000"/>
              <w:left w:val="single" w:sz="4" w:space="0" w:color="auto"/>
              <w:bottom w:val="single" w:sz="4" w:space="0" w:color="000000"/>
              <w:right w:val="single" w:sz="4" w:space="0" w:color="000000"/>
            </w:tcBorders>
            <w:vAlign w:val="center"/>
          </w:tcPr>
          <w:p w14:paraId="750A4E01"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輔導團團隊</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F6172" w14:textId="77777777" w:rsidR="00962F9C" w:rsidRPr="00962F9C" w:rsidRDefault="00962F9C" w:rsidP="00246AFC">
            <w:pPr>
              <w:widowControl/>
              <w:adjustRightInd w:val="0"/>
              <w:snapToGrid w:val="0"/>
              <w:rPr>
                <w:rFonts w:ascii="新細明體" w:hAnsi="新細明體" w:cs="新細明體"/>
                <w:kern w:val="0"/>
              </w:rPr>
            </w:pPr>
          </w:p>
        </w:tc>
      </w:tr>
      <w:tr w:rsidR="00962F9C" w:rsidRPr="00962F9C" w14:paraId="1A7EAFEB" w14:textId="77777777" w:rsidTr="00962F9C">
        <w:trPr>
          <w:trHeight w:val="419"/>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648B2D"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13:30~15:00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3BF2EB"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DIY</w:t>
            </w:r>
            <w:r w:rsidRPr="00962F9C">
              <w:rPr>
                <w:rFonts w:hint="eastAsia"/>
              </w:rPr>
              <w:t>課程</w:t>
            </w:r>
            <w:r w:rsidRPr="00962F9C">
              <w:rPr>
                <w:rFonts w:hint="eastAsia"/>
              </w:rPr>
              <w:t>-</w:t>
            </w:r>
            <w:r w:rsidRPr="00962F9C">
              <w:rPr>
                <w:rFonts w:hint="eastAsia"/>
              </w:rPr>
              <w:t>彩繪庫泥燒</w:t>
            </w:r>
          </w:p>
        </w:tc>
        <w:tc>
          <w:tcPr>
            <w:tcW w:w="1756"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46E31CB4" w14:textId="77777777" w:rsidR="00962F9C" w:rsidRPr="00962F9C" w:rsidRDefault="00962F9C" w:rsidP="00246AFC">
            <w:pPr>
              <w:widowControl/>
              <w:adjustRightInd w:val="0"/>
              <w:snapToGrid w:val="0"/>
              <w:jc w:val="center"/>
            </w:pPr>
            <w:r w:rsidRPr="00962F9C">
              <w:t>十一份園區</w:t>
            </w:r>
          </w:p>
          <w:p w14:paraId="11D0FEA2"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t>石門集會堂</w:t>
            </w:r>
          </w:p>
          <w:p w14:paraId="19C54D25" w14:textId="77777777" w:rsidR="00962F9C" w:rsidRPr="00962F9C" w:rsidRDefault="00962F9C" w:rsidP="00246AFC">
            <w:pPr>
              <w:widowControl/>
              <w:adjustRightInd w:val="0"/>
              <w:snapToGrid w:val="0"/>
              <w:jc w:val="center"/>
              <w:rPr>
                <w:rFonts w:ascii="新細明體" w:hAnsi="新細明體" w:cs="新細明體"/>
                <w:kern w:val="0"/>
              </w:rPr>
            </w:pPr>
          </w:p>
        </w:tc>
        <w:tc>
          <w:tcPr>
            <w:tcW w:w="1756" w:type="dxa"/>
            <w:tcBorders>
              <w:top w:val="single" w:sz="4" w:space="0" w:color="000000"/>
              <w:left w:val="single" w:sz="4" w:space="0" w:color="auto"/>
              <w:bottom w:val="single" w:sz="4" w:space="0" w:color="auto"/>
              <w:right w:val="single" w:sz="4" w:space="0" w:color="000000"/>
            </w:tcBorders>
            <w:vAlign w:val="center"/>
          </w:tcPr>
          <w:p w14:paraId="412D321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新細明體" w:hint="eastAsia"/>
                <w:kern w:val="0"/>
              </w:rPr>
              <w:t>專業講師</w:t>
            </w:r>
          </w:p>
        </w:tc>
        <w:tc>
          <w:tcPr>
            <w:tcW w:w="8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E6CE20"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w:t>
            </w:r>
          </w:p>
        </w:tc>
      </w:tr>
      <w:tr w:rsidR="00962F9C" w:rsidRPr="00962F9C" w14:paraId="42BDBFA8" w14:textId="77777777" w:rsidTr="00962F9C">
        <w:trPr>
          <w:trHeight w:val="362"/>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2F7B74"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15:00~16:00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753F3" w14:textId="77777777" w:rsidR="00962F9C" w:rsidRDefault="00962F9C" w:rsidP="00246AFC">
            <w:pPr>
              <w:widowControl/>
              <w:adjustRightInd w:val="0"/>
              <w:snapToGrid w:val="0"/>
              <w:jc w:val="center"/>
            </w:pPr>
            <w:r w:rsidRPr="00962F9C">
              <w:t>DIY</w:t>
            </w:r>
            <w:r w:rsidRPr="00962F9C">
              <w:t>課程</w:t>
            </w:r>
            <w:r w:rsidRPr="00962F9C">
              <w:rPr>
                <w:rFonts w:hint="eastAsia"/>
              </w:rPr>
              <w:t>-</w:t>
            </w:r>
            <w:r w:rsidRPr="00962F9C">
              <w:t>陂塘立體書</w:t>
            </w:r>
          </w:p>
          <w:p w14:paraId="7D9FC3A4" w14:textId="09563A68" w:rsidR="00962F9C" w:rsidRPr="00962F9C" w:rsidRDefault="00962F9C" w:rsidP="00246AFC">
            <w:pPr>
              <w:widowControl/>
              <w:adjustRightInd w:val="0"/>
              <w:snapToGrid w:val="0"/>
              <w:jc w:val="center"/>
              <w:rPr>
                <w:rFonts w:ascii="新細明體" w:hAnsi="新細明體" w:cs="新細明體"/>
                <w:kern w:val="0"/>
              </w:rPr>
            </w:pPr>
            <w:r w:rsidRPr="00962F9C">
              <w:t>陂塘立體書</w:t>
            </w:r>
            <w:r>
              <w:rPr>
                <w:rFonts w:hint="eastAsia"/>
              </w:rPr>
              <w:t>使用解說</w:t>
            </w:r>
          </w:p>
        </w:tc>
        <w:tc>
          <w:tcPr>
            <w:tcW w:w="1756"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752154C0" w14:textId="77777777" w:rsidR="00962F9C" w:rsidRPr="00962F9C" w:rsidRDefault="00962F9C" w:rsidP="00246AFC">
            <w:pPr>
              <w:widowControl/>
              <w:adjustRightInd w:val="0"/>
              <w:snapToGrid w:val="0"/>
              <w:jc w:val="center"/>
              <w:rPr>
                <w:rFonts w:ascii="新細明體" w:hAnsi="新細明體" w:cs="新細明體"/>
                <w:kern w:val="0"/>
              </w:rPr>
            </w:pPr>
          </w:p>
        </w:tc>
        <w:tc>
          <w:tcPr>
            <w:tcW w:w="1756" w:type="dxa"/>
            <w:tcBorders>
              <w:top w:val="single" w:sz="4" w:space="0" w:color="auto"/>
              <w:left w:val="single" w:sz="4" w:space="0" w:color="auto"/>
              <w:bottom w:val="single" w:sz="4" w:space="0" w:color="auto"/>
              <w:right w:val="single" w:sz="4" w:space="0" w:color="000000"/>
            </w:tcBorders>
            <w:vAlign w:val="center"/>
          </w:tcPr>
          <w:p w14:paraId="1ABD326D"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王派鋒老師</w:t>
            </w:r>
          </w:p>
        </w:tc>
        <w:tc>
          <w:tcPr>
            <w:tcW w:w="805" w:type="dxa"/>
            <w:tcBorders>
              <w:top w:val="single" w:sz="4" w:space="0" w:color="auto"/>
              <w:left w:val="single" w:sz="4" w:space="0" w:color="000000"/>
              <w:bottom w:val="single" w:sz="4" w:space="0" w:color="auto"/>
              <w:right w:val="single" w:sz="4" w:space="0" w:color="000000"/>
            </w:tcBorders>
            <w:vAlign w:val="center"/>
            <w:hideMark/>
          </w:tcPr>
          <w:p w14:paraId="67444FFE"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新細明體" w:hint="eastAsia"/>
                <w:kern w:val="0"/>
              </w:rPr>
              <w:t>1</w:t>
            </w:r>
          </w:p>
        </w:tc>
      </w:tr>
      <w:tr w:rsidR="00962F9C" w:rsidRPr="00962F9C" w14:paraId="35B4697C" w14:textId="77777777" w:rsidTr="00962F9C">
        <w:trPr>
          <w:trHeight w:val="406"/>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6E5797"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16:00~16:30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3013E"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討論與省思</w:t>
            </w:r>
          </w:p>
          <w:p w14:paraId="11F362A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戶外教育怎麼做會更好</w:t>
            </w:r>
          </w:p>
        </w:tc>
        <w:tc>
          <w:tcPr>
            <w:tcW w:w="175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411C137B"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遊覽車上</w:t>
            </w:r>
          </w:p>
        </w:tc>
        <w:tc>
          <w:tcPr>
            <w:tcW w:w="1756" w:type="dxa"/>
            <w:tcBorders>
              <w:top w:val="single" w:sz="4" w:space="0" w:color="auto"/>
              <w:left w:val="single" w:sz="4" w:space="0" w:color="auto"/>
              <w:bottom w:val="single" w:sz="4" w:space="0" w:color="000000"/>
              <w:right w:val="single" w:sz="4" w:space="0" w:color="000000"/>
            </w:tcBorders>
            <w:vAlign w:val="center"/>
          </w:tcPr>
          <w:p w14:paraId="6D2430B8" w14:textId="77777777" w:rsidR="00962F9C" w:rsidRPr="00962F9C" w:rsidRDefault="00962F9C" w:rsidP="00246AFC">
            <w:pPr>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丁伯強校長</w:t>
            </w:r>
          </w:p>
        </w:tc>
        <w:tc>
          <w:tcPr>
            <w:tcW w:w="8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DF749" w14:textId="77777777" w:rsidR="00962F9C" w:rsidRPr="00962F9C" w:rsidRDefault="00962F9C" w:rsidP="00246AFC">
            <w:pPr>
              <w:adjustRightInd w:val="0"/>
              <w:snapToGrid w:val="0"/>
              <w:rPr>
                <w:rFonts w:ascii="新細明體" w:hAnsi="新細明體" w:cs="新細明體"/>
                <w:kern w:val="0"/>
              </w:rPr>
            </w:pPr>
          </w:p>
        </w:tc>
      </w:tr>
      <w:tr w:rsidR="00962F9C" w:rsidRPr="00962F9C" w14:paraId="557394EC" w14:textId="77777777" w:rsidTr="00962F9C">
        <w:trPr>
          <w:trHeight w:val="360"/>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3F9C3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16:30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84EC8"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賦歸</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AD32AF7"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平興國小</w:t>
            </w:r>
          </w:p>
        </w:tc>
        <w:tc>
          <w:tcPr>
            <w:tcW w:w="1756" w:type="dxa"/>
            <w:tcBorders>
              <w:top w:val="single" w:sz="4" w:space="0" w:color="000000"/>
              <w:left w:val="single" w:sz="4" w:space="0" w:color="auto"/>
              <w:bottom w:val="single" w:sz="4" w:space="0" w:color="000000"/>
              <w:right w:val="single" w:sz="4" w:space="0" w:color="000000"/>
            </w:tcBorders>
            <w:vAlign w:val="center"/>
          </w:tcPr>
          <w:p w14:paraId="72243D8A"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輔導團團隊</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9C1FA" w14:textId="77777777" w:rsidR="00962F9C" w:rsidRPr="00962F9C" w:rsidRDefault="00962F9C" w:rsidP="00246AFC">
            <w:pPr>
              <w:widowControl/>
              <w:adjustRightInd w:val="0"/>
              <w:snapToGrid w:val="0"/>
              <w:rPr>
                <w:rFonts w:ascii="新細明體" w:hAnsi="新細明體" w:cs="新細明體"/>
                <w:kern w:val="0"/>
              </w:rPr>
            </w:pPr>
          </w:p>
        </w:tc>
      </w:tr>
    </w:tbl>
    <w:p w14:paraId="78CD0D20" w14:textId="72D391B5" w:rsidR="00F86C6F" w:rsidRPr="00F86C6F" w:rsidRDefault="00C802EA" w:rsidP="00F86C6F">
      <w:pPr>
        <w:widowControl/>
        <w:ind w:hanging="84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十、預期效益：</w:t>
      </w:r>
    </w:p>
    <w:p w14:paraId="41D156D2" w14:textId="53DBEE8B" w:rsidR="00F86C6F"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藉由植物應用手作課程，體認埤圳生態之美與</w:t>
      </w:r>
      <w:r w:rsidR="001100E2" w:rsidRPr="00F86C6F">
        <w:rPr>
          <w:rFonts w:asciiTheme="majorEastAsia" w:eastAsiaTheme="majorEastAsia" w:hAnsiTheme="majorEastAsia" w:cs="標楷體" w:hint="eastAsia"/>
          <w:color w:val="000000"/>
          <w:kern w:val="0"/>
        </w:rPr>
        <w:t>生活</w:t>
      </w:r>
      <w:r w:rsidR="00C802EA" w:rsidRPr="00F86C6F">
        <w:rPr>
          <w:rFonts w:asciiTheme="majorEastAsia" w:eastAsiaTheme="majorEastAsia" w:hAnsiTheme="majorEastAsia" w:cs="標楷體" w:hint="eastAsia"/>
          <w:color w:val="000000"/>
          <w:kern w:val="0"/>
        </w:rPr>
        <w:t>實用。</w:t>
      </w:r>
    </w:p>
    <w:p w14:paraId="2CF5E5B8" w14:textId="398920BF" w:rsidR="00F86C6F"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透過實地生態專業解說及參觀，認識桃園地區埤圳生態環境。</w:t>
      </w:r>
    </w:p>
    <w:p w14:paraId="1D5BAEBC" w14:textId="39A07FFF" w:rsidR="001100E2"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（三）</w:t>
      </w:r>
      <w:r w:rsidR="001100E2" w:rsidRPr="00F86C6F">
        <w:rPr>
          <w:rFonts w:asciiTheme="majorEastAsia" w:eastAsiaTheme="majorEastAsia" w:hAnsiTheme="majorEastAsia" w:cs="標楷體" w:hint="eastAsia"/>
          <w:color w:val="000000"/>
          <w:kern w:val="0"/>
        </w:rPr>
        <w:t>深入認識桃園埤圳，體悟重視環境保育是所有公民的責任。</w:t>
      </w:r>
    </w:p>
    <w:p w14:paraId="40797AAB" w14:textId="64FF1F9B" w:rsidR="00F86C6F" w:rsidRPr="00F86C6F" w:rsidRDefault="00C802EA" w:rsidP="00962F9C">
      <w:pPr>
        <w:widowControl/>
        <w:adjustRightInd w:val="0"/>
        <w:snapToGrid w:val="0"/>
        <w:spacing w:beforeLines="50" w:before="180"/>
        <w:ind w:hanging="839"/>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w:t>
      </w:r>
      <w:r w:rsidR="001B246E">
        <w:rPr>
          <w:rFonts w:asciiTheme="majorEastAsia" w:eastAsiaTheme="majorEastAsia" w:hAnsiTheme="majorEastAsia" w:cs="標楷體" w:hint="eastAsia"/>
          <w:color w:val="000000"/>
          <w:kern w:val="0"/>
          <w:sz w:val="28"/>
          <w:szCs w:val="28"/>
        </w:rPr>
        <w:t>一</w:t>
      </w:r>
      <w:r w:rsidRPr="00F86C6F">
        <w:rPr>
          <w:rFonts w:asciiTheme="majorEastAsia" w:eastAsiaTheme="majorEastAsia" w:hAnsiTheme="majorEastAsia" w:cs="標楷體" w:hint="eastAsia"/>
          <w:color w:val="000000"/>
          <w:kern w:val="0"/>
          <w:sz w:val="28"/>
          <w:szCs w:val="28"/>
        </w:rPr>
        <w:t>、差假：</w:t>
      </w:r>
      <w:r w:rsidRPr="00F86C6F">
        <w:rPr>
          <w:rFonts w:asciiTheme="majorEastAsia" w:eastAsiaTheme="majorEastAsia" w:hAnsiTheme="majorEastAsia" w:cs="標楷體" w:hint="eastAsia"/>
          <w:color w:val="000000"/>
          <w:kern w:val="0"/>
        </w:rPr>
        <w:t>本活動工作團隊及參與研習之教師由所屬學校本權責給予公(差)</w:t>
      </w:r>
      <w:r w:rsidR="003151B1" w:rsidRPr="00F86C6F">
        <w:rPr>
          <w:rFonts w:asciiTheme="majorEastAsia" w:eastAsiaTheme="majorEastAsia" w:hAnsiTheme="majorEastAsia" w:cs="標楷體" w:hint="eastAsia"/>
          <w:color w:val="000000"/>
          <w:kern w:val="0"/>
        </w:rPr>
        <w:t>假登記，並</w:t>
      </w:r>
    </w:p>
    <w:p w14:paraId="6F87BC62" w14:textId="6B2111FA" w:rsidR="00F86C6F" w:rsidRPr="00F86C6F" w:rsidRDefault="00F86C6F" w:rsidP="00962F9C">
      <w:pPr>
        <w:widowControl/>
        <w:adjustRightInd w:val="0"/>
        <w:snapToGrid w:val="0"/>
        <w:ind w:hanging="839"/>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依實際參加活動情形核予研習時數。假日全程參與研</w:t>
      </w:r>
      <w:r w:rsidR="003151B1" w:rsidRPr="00F86C6F">
        <w:rPr>
          <w:rFonts w:asciiTheme="majorEastAsia" w:eastAsiaTheme="majorEastAsia" w:hAnsiTheme="majorEastAsia" w:cs="標楷體" w:hint="eastAsia"/>
          <w:color w:val="000000"/>
          <w:kern w:val="0"/>
        </w:rPr>
        <w:t>習者，核予在課務自理</w:t>
      </w:r>
    </w:p>
    <w:p w14:paraId="614B25F5" w14:textId="5E2D4AA0" w:rsidR="00C802EA" w:rsidRPr="00F86C6F" w:rsidRDefault="00F86C6F" w:rsidP="00962F9C">
      <w:pPr>
        <w:widowControl/>
        <w:adjustRightInd w:val="0"/>
        <w:snapToGrid w:val="0"/>
        <w:ind w:hanging="839"/>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且不支代課費的情況下，於二年內補休一日。  </w:t>
      </w:r>
    </w:p>
    <w:p w14:paraId="5C4FC72F" w14:textId="7B993FA5" w:rsidR="001B246E" w:rsidRPr="00F86C6F" w:rsidRDefault="00C802EA" w:rsidP="001B246E">
      <w:pPr>
        <w:widowControl/>
        <w:ind w:hanging="840"/>
        <w:rPr>
          <w:rFonts w:asciiTheme="majorEastAsia" w:eastAsiaTheme="majorEastAsia" w:hAnsiTheme="majorEastAsia" w:cs="標楷體"/>
          <w:color w:val="000000"/>
          <w:kern w:val="0"/>
          <w:sz w:val="28"/>
          <w:szCs w:val="28"/>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十四、本計畫經陳  市府核可後實施，修正時亦同。</w:t>
      </w:r>
    </w:p>
    <w:sectPr w:rsidR="001B246E" w:rsidRPr="00F86C6F" w:rsidSect="00F86C6F">
      <w:pgSz w:w="11900" w:h="16840"/>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0657F" w14:textId="77777777" w:rsidR="00430E41" w:rsidRDefault="00430E41" w:rsidP="00ED3EBA">
      <w:r>
        <w:separator/>
      </w:r>
    </w:p>
  </w:endnote>
  <w:endnote w:type="continuationSeparator" w:id="0">
    <w:p w14:paraId="34718224" w14:textId="77777777" w:rsidR="00430E41" w:rsidRDefault="00430E41" w:rsidP="00ED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16242" w14:textId="77777777" w:rsidR="00430E41" w:rsidRDefault="00430E41" w:rsidP="00ED3EBA">
      <w:r>
        <w:separator/>
      </w:r>
    </w:p>
  </w:footnote>
  <w:footnote w:type="continuationSeparator" w:id="0">
    <w:p w14:paraId="138AC0DC" w14:textId="77777777" w:rsidR="00430E41" w:rsidRDefault="00430E41" w:rsidP="00ED3E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4"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5"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6"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6"/>
    <w:lvlOverride w:ilvl="0">
      <w:lvl w:ilvl="0">
        <w:numFmt w:val="decimal"/>
        <w:lvlText w:val="%1."/>
        <w:lvlJc w:val="left"/>
      </w:lvl>
    </w:lvlOverride>
  </w:num>
  <w:num w:numId="2">
    <w:abstractNumId w:val="1"/>
  </w:num>
  <w:num w:numId="3">
    <w:abstractNumId w:val="0"/>
  </w:num>
  <w:num w:numId="4">
    <w:abstractNumId w:val="3"/>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EA"/>
    <w:rsid w:val="000611A7"/>
    <w:rsid w:val="000A2067"/>
    <w:rsid w:val="001100E2"/>
    <w:rsid w:val="00163E29"/>
    <w:rsid w:val="001B246E"/>
    <w:rsid w:val="002D550B"/>
    <w:rsid w:val="003151B1"/>
    <w:rsid w:val="00430E41"/>
    <w:rsid w:val="004F18D8"/>
    <w:rsid w:val="00514721"/>
    <w:rsid w:val="00584097"/>
    <w:rsid w:val="005A3F9F"/>
    <w:rsid w:val="005E6E31"/>
    <w:rsid w:val="00663B5D"/>
    <w:rsid w:val="006E1D49"/>
    <w:rsid w:val="007C4638"/>
    <w:rsid w:val="009273E6"/>
    <w:rsid w:val="00962F9C"/>
    <w:rsid w:val="00B45600"/>
    <w:rsid w:val="00C306E5"/>
    <w:rsid w:val="00C33255"/>
    <w:rsid w:val="00C802EA"/>
    <w:rsid w:val="00CC5C71"/>
    <w:rsid w:val="00CD6859"/>
    <w:rsid w:val="00D24B65"/>
    <w:rsid w:val="00E32F8A"/>
    <w:rsid w:val="00E45DF8"/>
    <w:rsid w:val="00ED3EBA"/>
    <w:rsid w:val="00F630FE"/>
    <w:rsid w:val="00F86C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 w:type="paragraph" w:styleId="a4">
    <w:name w:val="header"/>
    <w:basedOn w:val="a"/>
    <w:link w:val="a5"/>
    <w:uiPriority w:val="99"/>
    <w:unhideWhenUsed/>
    <w:rsid w:val="00ED3EBA"/>
    <w:pPr>
      <w:tabs>
        <w:tab w:val="center" w:pos="4153"/>
        <w:tab w:val="right" w:pos="8306"/>
      </w:tabs>
      <w:snapToGrid w:val="0"/>
    </w:pPr>
    <w:rPr>
      <w:sz w:val="20"/>
      <w:szCs w:val="20"/>
    </w:rPr>
  </w:style>
  <w:style w:type="character" w:customStyle="1" w:styleId="a5">
    <w:name w:val="頁首 字元"/>
    <w:basedOn w:val="a0"/>
    <w:link w:val="a4"/>
    <w:uiPriority w:val="99"/>
    <w:rsid w:val="00ED3EBA"/>
    <w:rPr>
      <w:sz w:val="20"/>
      <w:szCs w:val="20"/>
    </w:rPr>
  </w:style>
  <w:style w:type="paragraph" w:styleId="a6">
    <w:name w:val="footer"/>
    <w:basedOn w:val="a"/>
    <w:link w:val="a7"/>
    <w:uiPriority w:val="99"/>
    <w:unhideWhenUsed/>
    <w:rsid w:val="00ED3EBA"/>
    <w:pPr>
      <w:tabs>
        <w:tab w:val="center" w:pos="4153"/>
        <w:tab w:val="right" w:pos="8306"/>
      </w:tabs>
      <w:snapToGrid w:val="0"/>
    </w:pPr>
    <w:rPr>
      <w:sz w:val="20"/>
      <w:szCs w:val="20"/>
    </w:rPr>
  </w:style>
  <w:style w:type="character" w:customStyle="1" w:styleId="a7">
    <w:name w:val="頁尾 字元"/>
    <w:basedOn w:val="a0"/>
    <w:link w:val="a6"/>
    <w:uiPriority w:val="99"/>
    <w:rsid w:val="00ED3E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User</cp:lastModifiedBy>
  <cp:revision>2</cp:revision>
  <dcterms:created xsi:type="dcterms:W3CDTF">2024-09-23T10:37:00Z</dcterms:created>
  <dcterms:modified xsi:type="dcterms:W3CDTF">2024-09-23T10:37:00Z</dcterms:modified>
</cp:coreProperties>
</file>